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8B" w:rsidRDefault="004C5B8B" w:rsidP="00716CFC">
      <w:r>
        <w:t>NYT, BBC, Global Warning, PBS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Barnes, Reuben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NYT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pre-1980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Camack, Tyler</w:t>
            </w:r>
          </w:p>
          <w:p w:rsidR="004C5B8B" w:rsidRPr="00B43821" w:rsidRDefault="004C5B8B" w:rsidP="00B4382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BBC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pre-1980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Davoust, Josh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NYT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1980s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Felker, Keagan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PBS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1980s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Gonzales, Rachel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BBC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1980s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Holliday, Noah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BBC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1990s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Jenkins, Josiaph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NYT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1990s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Maestas, Breeze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PBS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1990s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McClain, Dylan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Global Warning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1990s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Middleton, Jonathan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BBC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2000s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Murphy, Conner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Global Warning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2000s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Rifkin, Riley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PBS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2000s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Smith, Tanner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NYT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2000s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Stowers, Nolan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Global Warning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2010s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Stowers, Thayer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 xml:space="preserve">BBC 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2010s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Wanzek, Riley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CF4FEC">
            <w:pPr>
              <w:spacing w:after="0" w:line="240" w:lineRule="auto"/>
            </w:pPr>
            <w:r>
              <w:t>PBS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2010s</w:t>
            </w:r>
          </w:p>
        </w:tc>
      </w:tr>
      <w:tr w:rsidR="004C5B8B" w:rsidRPr="00B43821" w:rsidTr="00B43821"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 w:rsidRPr="00B43821">
              <w:t>Wieser, Emily</w:t>
            </w:r>
          </w:p>
          <w:p w:rsidR="004C5B8B" w:rsidRPr="00B43821" w:rsidRDefault="004C5B8B" w:rsidP="00B43821">
            <w:pPr>
              <w:spacing w:after="0" w:line="240" w:lineRule="auto"/>
            </w:pP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Global Warning</w:t>
            </w:r>
          </w:p>
        </w:tc>
        <w:tc>
          <w:tcPr>
            <w:tcW w:w="3192" w:type="dxa"/>
          </w:tcPr>
          <w:p w:rsidR="004C5B8B" w:rsidRPr="00B43821" w:rsidRDefault="004C5B8B" w:rsidP="00B43821">
            <w:pPr>
              <w:spacing w:after="0" w:line="240" w:lineRule="auto"/>
            </w:pPr>
            <w:r>
              <w:t>2010s</w:t>
            </w:r>
          </w:p>
        </w:tc>
      </w:tr>
    </w:tbl>
    <w:p w:rsidR="004C5B8B" w:rsidRDefault="004C5B8B" w:rsidP="00716CFC"/>
    <w:sectPr w:rsidR="004C5B8B" w:rsidSect="00DC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CFC"/>
    <w:rsid w:val="00065D7E"/>
    <w:rsid w:val="00274579"/>
    <w:rsid w:val="004C5B8B"/>
    <w:rsid w:val="004C6F98"/>
    <w:rsid w:val="00716CFC"/>
    <w:rsid w:val="008B430D"/>
    <w:rsid w:val="00923778"/>
    <w:rsid w:val="00AC1D41"/>
    <w:rsid w:val="00B43821"/>
    <w:rsid w:val="00BA50E7"/>
    <w:rsid w:val="00CF1224"/>
    <w:rsid w:val="00CF4FEC"/>
    <w:rsid w:val="00D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6C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Renner</dc:creator>
  <cp:keywords/>
  <dc:description/>
  <cp:lastModifiedBy>Marcus Renner</cp:lastModifiedBy>
  <cp:revision>3</cp:revision>
  <cp:lastPrinted>2014-11-07T17:41:00Z</cp:lastPrinted>
  <dcterms:created xsi:type="dcterms:W3CDTF">2014-11-07T17:37:00Z</dcterms:created>
  <dcterms:modified xsi:type="dcterms:W3CDTF">2014-11-11T07:18:00Z</dcterms:modified>
</cp:coreProperties>
</file>